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F1EF" w14:textId="48986B0D" w:rsidR="00414F4D" w:rsidRPr="00414F4D" w:rsidRDefault="00414F4D" w:rsidP="00414F4D">
      <w:pPr>
        <w:spacing w:line="360" w:lineRule="auto"/>
        <w:jc w:val="both"/>
        <w:rPr>
          <w:rFonts w:ascii="Arial" w:hAnsi="Arial" w:cs="Arial"/>
          <w:b/>
          <w:bCs/>
          <w:sz w:val="24"/>
          <w:szCs w:val="24"/>
        </w:rPr>
      </w:pPr>
      <w:r w:rsidRPr="00414F4D">
        <w:rPr>
          <w:rFonts w:ascii="Arial" w:hAnsi="Arial" w:cs="Arial"/>
          <w:b/>
          <w:bCs/>
          <w:sz w:val="24"/>
          <w:szCs w:val="24"/>
        </w:rPr>
        <w:t>La importancia del Carnet de Manipulador de Alimentos: educación, compromiso y prevención en Berisso</w:t>
      </w:r>
      <w:r>
        <w:rPr>
          <w:rFonts w:ascii="Arial" w:hAnsi="Arial" w:cs="Arial"/>
          <w:b/>
          <w:bCs/>
          <w:sz w:val="24"/>
          <w:szCs w:val="24"/>
        </w:rPr>
        <w:t xml:space="preserve"> por Cristian D. Adriani</w:t>
      </w:r>
    </w:p>
    <w:p w14:paraId="14C822B0"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La manipulación segura de los alimentos es un pilar esencial para la salud pública. Cada etapa de la cadena alimentaria, desde la producción hasta el consumo, implica riesgos que pueden derivar en Enfermedades Transmitidas por Alimentos (ETA). En este contexto, la obtención del Carnet de Manipulador de Alimentos, previsto en el Artículo 21 del Código Alimentario Argentino (CAA), no solo constituye una obligación legal sino también una herramienta educativa y preventiva fundamental.</w:t>
      </w:r>
    </w:p>
    <w:p w14:paraId="5CE76AA4"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El Artículo 21 del CAA, incorporado por la Resolución Conjunta 35/2019 y 41/2019 del ex Ministerio de Salud y SENASA, establece que toda persona que manipule alimentos debe contar con dicho carnet, el cual reemplaza a la antigua libreta sanitaria. A diferencia de esta última, centrada en la aptitud médica del trabajador, el carnet actual exige una capacitación integral en Buenas Prácticas de Manufactura (BPM) e inocuidad alimentaria. Es decir, se pasó de un modelo meramente sanitario a uno educativo y formativo, basado en el conocimiento, la responsabilidad y la prevención.</w:t>
      </w:r>
    </w:p>
    <w:p w14:paraId="34F2F1F7"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 xml:space="preserve">En la ciudad de Berisso, este compromiso se ve reforzado por la Ordenanza Municipal </w:t>
      </w:r>
      <w:proofErr w:type="spellStart"/>
      <w:r w:rsidRPr="00414F4D">
        <w:rPr>
          <w:rFonts w:ascii="Arial" w:hAnsi="Arial" w:cs="Arial"/>
          <w:sz w:val="24"/>
          <w:szCs w:val="24"/>
        </w:rPr>
        <w:t>Nº</w:t>
      </w:r>
      <w:proofErr w:type="spellEnd"/>
      <w:r w:rsidRPr="00414F4D">
        <w:rPr>
          <w:rFonts w:ascii="Arial" w:hAnsi="Arial" w:cs="Arial"/>
          <w:sz w:val="24"/>
          <w:szCs w:val="24"/>
        </w:rPr>
        <w:t xml:space="preserve"> 3888/2021, mediante la cual el municipio adhiere al marco de la Ley Provincial </w:t>
      </w:r>
      <w:proofErr w:type="spellStart"/>
      <w:r w:rsidRPr="00414F4D">
        <w:rPr>
          <w:rFonts w:ascii="Arial" w:hAnsi="Arial" w:cs="Arial"/>
          <w:sz w:val="24"/>
          <w:szCs w:val="24"/>
        </w:rPr>
        <w:t>Nº</w:t>
      </w:r>
      <w:proofErr w:type="spellEnd"/>
      <w:r w:rsidRPr="00414F4D">
        <w:rPr>
          <w:rFonts w:ascii="Arial" w:hAnsi="Arial" w:cs="Arial"/>
          <w:sz w:val="24"/>
          <w:szCs w:val="24"/>
        </w:rPr>
        <w:t xml:space="preserve"> 13.230 y su Decreto Reglamentario </w:t>
      </w:r>
      <w:proofErr w:type="spellStart"/>
      <w:r w:rsidRPr="00414F4D">
        <w:rPr>
          <w:rFonts w:ascii="Arial" w:hAnsi="Arial" w:cs="Arial"/>
          <w:sz w:val="24"/>
          <w:szCs w:val="24"/>
        </w:rPr>
        <w:t>Nº</w:t>
      </w:r>
      <w:proofErr w:type="spellEnd"/>
      <w:r w:rsidRPr="00414F4D">
        <w:rPr>
          <w:rFonts w:ascii="Arial" w:hAnsi="Arial" w:cs="Arial"/>
          <w:sz w:val="24"/>
          <w:szCs w:val="24"/>
        </w:rPr>
        <w:t xml:space="preserve"> 2697/05, que establecen los lineamientos para la aplicación del CAA en el territorio bonaerense. Esto significa que, al haber adherido al Código Alimentario, Berisso debe garantizar la implementación de las normas de inocuidad vigentes, incluyendo la exigencia del carnet para todo manipulador de alimentos. En otras palabras, la adhesión no es un gesto administrativo, sino un compromiso concreto con la salud de la población.</w:t>
      </w:r>
    </w:p>
    <w:p w14:paraId="67396925"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 xml:space="preserve">Sin embargo, la realidad local evidencia un desafío importante: la demanda de capacitaciones para la obtención del carnet supera ampliamente la capacidad operativa actual del municipio. Cada vez más emprendedores, productores y trabajadores del rubro alimentario buscan regularizar su situación y acceder a la formación requerida, pero el número de docentes especializados en inocuidad alimentaria resulta insuficiente. Esta situación genera demoras y tensiones en la </w:t>
      </w:r>
      <w:r w:rsidRPr="00414F4D">
        <w:rPr>
          <w:rFonts w:ascii="Arial" w:hAnsi="Arial" w:cs="Arial"/>
          <w:sz w:val="24"/>
          <w:szCs w:val="24"/>
        </w:rPr>
        <w:lastRenderedPageBreak/>
        <w:t>implementación efectiva del sistema, revelando la necesidad urgente de fortalecer la formación y el número de capacitadores locales.</w:t>
      </w:r>
    </w:p>
    <w:p w14:paraId="2083972C"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La educación alimentaria no puede depender de la buena voluntad o del cumplimiento formal. Requiere de docentes convencidos de que la prevención de las ETA comienza en la conciencia y la práctica cotidiana, en el aula y en cada etapa del proceso productivo. Formar manipuladores no es solo transmitir normas: es construir una cultura de la inocuidad, donde el conocimiento se traduzca en hábitos seguros, en responsabilidad social y en el cuidado de la comunidad.</w:t>
      </w:r>
    </w:p>
    <w:p w14:paraId="734B2795" w14:textId="77777777" w:rsidR="00414F4D" w:rsidRPr="00414F4D" w:rsidRDefault="00414F4D" w:rsidP="00414F4D">
      <w:pPr>
        <w:spacing w:line="360" w:lineRule="auto"/>
        <w:jc w:val="both"/>
        <w:rPr>
          <w:rFonts w:ascii="Arial" w:hAnsi="Arial" w:cs="Arial"/>
          <w:sz w:val="24"/>
          <w:szCs w:val="24"/>
        </w:rPr>
      </w:pPr>
      <w:r w:rsidRPr="00414F4D">
        <w:rPr>
          <w:rFonts w:ascii="Arial" w:hAnsi="Arial" w:cs="Arial"/>
          <w:sz w:val="24"/>
          <w:szCs w:val="24"/>
        </w:rPr>
        <w:t>Por eso, el carnet de manipulador debe ser entendido no como un mero requisito burocrático, sino como un instrumento de transformación cultural y sanitaria. Su implementación efectiva en Berisso, junto con la capacitación continua de los formadores, permitirá avanzar hacia un sistema alimentario más seguro, responsable y sustentable. En definitiva, educar para prevenir es el camino más sólido para proteger la salud colectiva y honrar el espíritu del Código Alimentario Argentino.</w:t>
      </w:r>
    </w:p>
    <w:p w14:paraId="4FDFDE76" w14:textId="77777777" w:rsidR="00C95852" w:rsidRPr="00414F4D" w:rsidRDefault="00C95852" w:rsidP="00414F4D">
      <w:pPr>
        <w:spacing w:line="360" w:lineRule="auto"/>
        <w:jc w:val="both"/>
        <w:rPr>
          <w:sz w:val="24"/>
          <w:szCs w:val="24"/>
        </w:rPr>
      </w:pPr>
    </w:p>
    <w:sectPr w:rsidR="00C95852" w:rsidRPr="00414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F4"/>
    <w:rsid w:val="002C06F4"/>
    <w:rsid w:val="00414F4D"/>
    <w:rsid w:val="009A68C1"/>
    <w:rsid w:val="00C95852"/>
    <w:rsid w:val="00D05EA8"/>
    <w:rsid w:val="00DB3F2A"/>
    <w:rsid w:val="00EB35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1AE8"/>
  <w15:chartTrackingRefBased/>
  <w15:docId w15:val="{E39C23B8-2B57-4E77-B2C3-B43A63CA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06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C0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C06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C06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C06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C06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06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06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06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06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C06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C06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C06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C06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C06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06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06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06F4"/>
    <w:rPr>
      <w:rFonts w:eastAsiaTheme="majorEastAsia" w:cstheme="majorBidi"/>
      <w:color w:val="272727" w:themeColor="text1" w:themeTint="D8"/>
    </w:rPr>
  </w:style>
  <w:style w:type="paragraph" w:styleId="Ttulo">
    <w:name w:val="Title"/>
    <w:basedOn w:val="Normal"/>
    <w:next w:val="Normal"/>
    <w:link w:val="TtuloCar"/>
    <w:uiPriority w:val="10"/>
    <w:qFormat/>
    <w:rsid w:val="002C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06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06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06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06F4"/>
    <w:pPr>
      <w:spacing w:before="160"/>
      <w:jc w:val="center"/>
    </w:pPr>
    <w:rPr>
      <w:i/>
      <w:iCs/>
      <w:color w:val="404040" w:themeColor="text1" w:themeTint="BF"/>
    </w:rPr>
  </w:style>
  <w:style w:type="character" w:customStyle="1" w:styleId="CitaCar">
    <w:name w:val="Cita Car"/>
    <w:basedOn w:val="Fuentedeprrafopredeter"/>
    <w:link w:val="Cita"/>
    <w:uiPriority w:val="29"/>
    <w:rsid w:val="002C06F4"/>
    <w:rPr>
      <w:i/>
      <w:iCs/>
      <w:color w:val="404040" w:themeColor="text1" w:themeTint="BF"/>
    </w:rPr>
  </w:style>
  <w:style w:type="paragraph" w:styleId="Prrafodelista">
    <w:name w:val="List Paragraph"/>
    <w:basedOn w:val="Normal"/>
    <w:uiPriority w:val="34"/>
    <w:qFormat/>
    <w:rsid w:val="002C06F4"/>
    <w:pPr>
      <w:ind w:left="720"/>
      <w:contextualSpacing/>
    </w:pPr>
  </w:style>
  <w:style w:type="character" w:styleId="nfasisintenso">
    <w:name w:val="Intense Emphasis"/>
    <w:basedOn w:val="Fuentedeprrafopredeter"/>
    <w:uiPriority w:val="21"/>
    <w:qFormat/>
    <w:rsid w:val="002C06F4"/>
    <w:rPr>
      <w:i/>
      <w:iCs/>
      <w:color w:val="2F5496" w:themeColor="accent1" w:themeShade="BF"/>
    </w:rPr>
  </w:style>
  <w:style w:type="paragraph" w:styleId="Citadestacada">
    <w:name w:val="Intense Quote"/>
    <w:basedOn w:val="Normal"/>
    <w:next w:val="Normal"/>
    <w:link w:val="CitadestacadaCar"/>
    <w:uiPriority w:val="30"/>
    <w:qFormat/>
    <w:rsid w:val="002C0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C06F4"/>
    <w:rPr>
      <w:i/>
      <w:iCs/>
      <w:color w:val="2F5496" w:themeColor="accent1" w:themeShade="BF"/>
    </w:rPr>
  </w:style>
  <w:style w:type="character" w:styleId="Referenciaintensa">
    <w:name w:val="Intense Reference"/>
    <w:basedOn w:val="Fuentedeprrafopredeter"/>
    <w:uiPriority w:val="32"/>
    <w:qFormat/>
    <w:rsid w:val="002C0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519</Words>
  <Characters>2858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dc:creator>
  <cp:keywords/>
  <dc:description/>
  <cp:lastModifiedBy>cristian</cp:lastModifiedBy>
  <cp:revision>1</cp:revision>
  <dcterms:created xsi:type="dcterms:W3CDTF">2025-10-08T02:28:00Z</dcterms:created>
  <dcterms:modified xsi:type="dcterms:W3CDTF">2025-10-08T02:45:00Z</dcterms:modified>
</cp:coreProperties>
</file>